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6F" w:rsidRDefault="00A7726F">
      <w:pPr>
        <w:pStyle w:val="ConsPlusNormal"/>
        <w:jc w:val="right"/>
        <w:outlineLvl w:val="0"/>
      </w:pPr>
      <w:r>
        <w:t>Приложение 10</w:t>
      </w:r>
    </w:p>
    <w:p w:rsidR="00A7726F" w:rsidRDefault="00A7726F">
      <w:pPr>
        <w:pStyle w:val="ConsPlusNormal"/>
        <w:jc w:val="right"/>
      </w:pPr>
      <w:r>
        <w:t>к территориальной программе</w:t>
      </w:r>
    </w:p>
    <w:p w:rsidR="00A7726F" w:rsidRDefault="00A7726F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A7726F" w:rsidRDefault="00A7726F">
      <w:pPr>
        <w:pStyle w:val="ConsPlusNormal"/>
        <w:jc w:val="right"/>
      </w:pPr>
      <w:r>
        <w:t>оказания гражданам медицинской помощи</w:t>
      </w:r>
    </w:p>
    <w:p w:rsidR="00A7726F" w:rsidRDefault="00A7726F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A7726F" w:rsidRDefault="00A7726F">
      <w:pPr>
        <w:pStyle w:val="ConsPlusNormal"/>
        <w:jc w:val="right"/>
      </w:pPr>
      <w:r>
        <w:t>плановый период 2025 и 2026 годов,</w:t>
      </w:r>
    </w:p>
    <w:p w:rsidR="00A7726F" w:rsidRDefault="00A7726F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A7726F" w:rsidRDefault="00A7726F">
      <w:pPr>
        <w:pStyle w:val="ConsPlusNormal"/>
        <w:jc w:val="right"/>
      </w:pPr>
      <w:r>
        <w:t>Правительства Республики Калмыкия</w:t>
      </w:r>
    </w:p>
    <w:p w:rsidR="00A7726F" w:rsidRDefault="00A7726F">
      <w:pPr>
        <w:pStyle w:val="ConsPlusNormal"/>
        <w:jc w:val="right"/>
      </w:pPr>
      <w:r>
        <w:t>от 31 января 2024 г. N 34</w:t>
      </w:r>
    </w:p>
    <w:p w:rsidR="00A7726F" w:rsidRDefault="00A7726F">
      <w:pPr>
        <w:pStyle w:val="ConsPlusNormal"/>
        <w:jc w:val="both"/>
      </w:pPr>
    </w:p>
    <w:p w:rsidR="00A7726F" w:rsidRDefault="00A7726F">
      <w:pPr>
        <w:pStyle w:val="ConsPlusTitle"/>
        <w:jc w:val="center"/>
      </w:pPr>
      <w:r>
        <w:t>УСЛОВИЯ И СРОКИ</w:t>
      </w:r>
    </w:p>
    <w:p w:rsidR="00A7726F" w:rsidRDefault="00A7726F">
      <w:pPr>
        <w:pStyle w:val="ConsPlusTitle"/>
        <w:jc w:val="center"/>
      </w:pPr>
      <w:r>
        <w:t>ДИСПАНСЕРИЗАЦИИ НАСЕЛЕНИЯ ДЛЯ ОТДЕЛЬНЫХ КАТЕГОРИЙ НАСЕЛЕНИЯ,</w:t>
      </w:r>
    </w:p>
    <w:p w:rsidR="00A7726F" w:rsidRDefault="00A7726F">
      <w:pPr>
        <w:pStyle w:val="ConsPlusTitle"/>
        <w:jc w:val="center"/>
      </w:pPr>
      <w:r>
        <w:t>ВКЛЮЧАЯ ПОДРОСТКОВ И СТУДЕНТОВ, ОБУЧАЮЩИХСЯ ПО ОЧНОЙ ФОРМЕ</w:t>
      </w:r>
    </w:p>
    <w:p w:rsidR="00A7726F" w:rsidRDefault="00A7726F">
      <w:pPr>
        <w:pStyle w:val="ConsPlusTitle"/>
        <w:jc w:val="center"/>
      </w:pPr>
      <w:r>
        <w:t>И НА БЮДЖЕТНОЙ ОСНОВЕ, А ТАКЖЕ ПРОФИЛАКТИЧЕСКИХ ОСМОТРОВ</w:t>
      </w:r>
    </w:p>
    <w:p w:rsidR="00A7726F" w:rsidRDefault="00A7726F">
      <w:pPr>
        <w:pStyle w:val="ConsPlusTitle"/>
        <w:jc w:val="center"/>
      </w:pPr>
      <w:r>
        <w:t>НЕСОВЕРШЕННОЛЕТНИХ</w:t>
      </w:r>
    </w:p>
    <w:p w:rsidR="00A7726F" w:rsidRDefault="00A7726F">
      <w:pPr>
        <w:pStyle w:val="ConsPlusNormal"/>
        <w:jc w:val="both"/>
      </w:pPr>
    </w:p>
    <w:p w:rsidR="00A7726F" w:rsidRDefault="00A7726F">
      <w:pPr>
        <w:pStyle w:val="ConsPlusNormal"/>
        <w:ind w:firstLine="540"/>
        <w:jc w:val="both"/>
      </w:pPr>
      <w:r>
        <w:t xml:space="preserve">Диспансеризация населения для отдельных категорий населения, включая подростков и студентов, профилактический осмотр несовершеннолетних, представляют собой комплекс мероприятий, включающий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населения. Диспансеризация и профилактический осмотр несовершеннолетних </w:t>
      </w:r>
      <w:proofErr w:type="gramStart"/>
      <w:r>
        <w:t>направлены</w:t>
      </w:r>
      <w:proofErr w:type="gramEnd"/>
      <w:r>
        <w:t xml:space="preserve"> на ранее выявление патологических состояний и профилактику хронических, в том числе социально значимых заболеваний.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Диспансеризация населения для отдельных категорий населения, включая подростков и студентов, обучающихся по очной форме на бюджетной основе, профилактический осмотр несовершеннолетних, осуществляются медицинскими организациями, участвующими в реализации Программы, в соответствии с порядками проведения диспансеризации, установленными законодательством и иными нормативными правовыми актами Российской Федерации.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Диспансеризация и профилактический осмотр населения организуются по территориальному принципу (по месту жительства, месту работы и месту обучения).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Диспансеризация включает: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ежегодный медицинский осмотр отдельных категорий населения с проведением установленного объема лабораторных и инструментальных исследований;</w:t>
      </w:r>
    </w:p>
    <w:p w:rsidR="00A7726F" w:rsidRDefault="00A7726F">
      <w:pPr>
        <w:pStyle w:val="ConsPlusNormal"/>
        <w:spacing w:before="220"/>
        <w:ind w:firstLine="540"/>
        <w:jc w:val="both"/>
      </w:pPr>
      <w:proofErr w:type="spellStart"/>
      <w:r>
        <w:t>дообследование</w:t>
      </w:r>
      <w:proofErr w:type="spellEnd"/>
      <w:r>
        <w:t xml:space="preserve"> нуждающихся с использованием всех современных методов диагностики;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выявление лиц, имеющих факторы риска, способствующие возникновению и развитию заболеваний;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выявление заболеваний на ранних стадиях;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определение и индивидуальную оценку состояния здоровья;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разработку и проведение комплекса необходимых медицинских и социальных мероприятий и динамического наблюдения за состоянием здоровья населения.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При отсутствии необходимых врачей-специалистов, лабораторных и функциональных исследований в медицинской организации, консультации специалистов и диагностические исследования для диспансеризации отдельных категорий населения и профилактического осмотра несовершеннолетних могут проводиться с привлечением специалистов других медицинских организаций в установленном порядке.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lastRenderedPageBreak/>
        <w:t>Для жителей населенных пунктов, расположенных на значительном удалении от медицинской организации и/или имеющих низкую транспортную доступность, должны использоваться мобильные медицинские комплексы.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пребывающих в стационарных учреждениях детей-сирот и детей, находящихся в трудной жизненной ситуации, проводится ежегодно.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Кратность проведения диспансеризации определена нормативно-правовыми актами Российской Федерации по видам медицинских осмотров: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Диспансеризация взрослого населения проводится: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1) один раз в 3 года - для лиц в возрасте от 18 до 39 лет включительно;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2) ежегодно - для лиц в возрасте 40 лет и старше;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3) углубленная диспансеризация граждан, переболевших новой коронавирусной инфекцией (COVID-19).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Маммография для женщин в возрасте от 40 до 75 лет включительно проводится один раз в 2 года.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 xml:space="preserve">Цитологические исследования мазка шейки матки методом окрашивания по </w:t>
      </w:r>
      <w:proofErr w:type="spellStart"/>
      <w:r>
        <w:t>Папаниколау</w:t>
      </w:r>
      <w:proofErr w:type="spellEnd"/>
      <w:r>
        <w:t xml:space="preserve"> (ПАП - тест) для женщин в возрасте от 18 до 64 лет включительно - один раз в 3 года.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Исследования кала на скрытую кровь для граждан в возрасте от 40 до 64 лет включительно иммунохимическим качественным или количественным методом, которые проводятся один раз в 2 года. В возрасте от 65 до 75 лет включительно - исследование кала на скрытую кровь иммунохимическим качественным или количественным методом - один раз в год.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Скрининг на выявление злокачественных новообразований предстательной железы (у мужчин) в возрасте 45, 50, 55, 60 и 64 лет - определение простат специфического антигена в крови.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инвалиды вследствие общего заболевания, трудового увечья и других причин (кроме лиц, инвалидность которых наступила вследствие их противоправных действий) независимо от возраста проходят диспансеризацию ежегодно.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>Диспансеризация в каждом возрастном периоде человека проводится в два этапа в соответствии с порядками проведения диспансеризации, установленными законодательством и иными нормативными правовыми актами Российской Федерации.</w:t>
      </w:r>
    </w:p>
    <w:p w:rsidR="00A7726F" w:rsidRDefault="00A7726F">
      <w:pPr>
        <w:pStyle w:val="ConsPlusNormal"/>
        <w:spacing w:before="220"/>
        <w:ind w:firstLine="540"/>
        <w:jc w:val="both"/>
      </w:pPr>
      <w:proofErr w:type="gramStart"/>
      <w:r>
        <w:t>Диспансеризации и профилактический осмотр несовершеннолетних проводятся при наличии информированного добровольного согласия гражданина или его законного представителя (в отношении несовершеннолетних и лица, признанного в установленном законом</w:t>
      </w:r>
      <w:proofErr w:type="gramEnd"/>
      <w:r>
        <w:t xml:space="preserve"> </w:t>
      </w:r>
      <w:proofErr w:type="gramStart"/>
      <w:r>
        <w:lastRenderedPageBreak/>
        <w:t>порядке</w:t>
      </w:r>
      <w:proofErr w:type="gramEnd"/>
      <w: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4">
        <w:r>
          <w:rPr>
            <w:color w:val="0000FF"/>
          </w:rPr>
          <w:t>статьей 20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A7726F" w:rsidRDefault="00A7726F">
      <w:pPr>
        <w:pStyle w:val="ConsPlusNormal"/>
        <w:spacing w:before="220"/>
        <w:ind w:firstLine="540"/>
        <w:jc w:val="both"/>
      </w:pPr>
      <w:r>
        <w:t xml:space="preserve">Гражданин вправе отказаться от проведения диспансеризации в целом либо от отдельных видов медицинских вмешательств, входящих в объем диспансеризации, в соответствии со </w:t>
      </w:r>
      <w:hyperlink r:id="rId5">
        <w:r>
          <w:rPr>
            <w:color w:val="0000FF"/>
          </w:rPr>
          <w:t>статьей 20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A7726F" w:rsidRDefault="00A7726F">
      <w:pPr>
        <w:pStyle w:val="ConsPlusNormal"/>
        <w:jc w:val="both"/>
      </w:pPr>
    </w:p>
    <w:p w:rsidR="00E97CF4" w:rsidRDefault="00E97CF4"/>
    <w:sectPr w:rsidR="00E97CF4" w:rsidSect="00F4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6F"/>
    <w:rsid w:val="004B5328"/>
    <w:rsid w:val="007B3D91"/>
    <w:rsid w:val="00A7726F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2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72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12&amp;dst=100252" TargetMode="External"/><Relationship Id="rId4" Type="http://schemas.openxmlformats.org/officeDocument/2006/relationships/hyperlink" Target="https://login.consultant.ru/link/?req=doc&amp;base=LAW&amp;n=466112&amp;dst=100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2024-02-21T10:47:00Z</dcterms:created>
  <dcterms:modified xsi:type="dcterms:W3CDTF">2024-02-21T11:04:00Z</dcterms:modified>
</cp:coreProperties>
</file>